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/>
        <w:fldChar w:fldCharType="begin"/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3679825</wp:posOffset>
            </wp:positionH>
            <wp:positionV relativeFrom="page">
              <wp:posOffset>8258175</wp:posOffset>
            </wp:positionV>
            <wp:extent cx="3365500" cy="6858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instrText> TITLE </w:instrText>
      </w:r>
      <w:r>
        <w:fldChar w:fldCharType="separate"/>
      </w:r>
      <w:r>
        <w:t>Programme de formation en ligne Koha</w:t>
      </w:r>
      <w:r>
        <w:fldChar w:fldCharType="end"/>
      </w:r>
    </w:p>
    <w:p>
      <w:pPr>
        <w:pStyle w:val="Subtitle"/>
        <w:rPr/>
      </w:pPr>
      <w:r>
        <w:rPr/>
        <w:fldChar w:fldCharType="begin" w:fldLock="true"/>
      </w:r>
      <w:r>
        <w:instrText> SUBJECT </w:instrText>
      </w:r>
      <w:r>
        <w:fldChar w:fldCharType="separate"/>
      </w:r>
      <w:r>
        <w:t>Module Circulation</w:t>
      </w:r>
      <w:r>
        <w:fldChar w:fldCharType="end"/>
      </w:r>
    </w:p>
    <w:p>
      <w:pPr>
        <w:pStyle w:val="Subtitle"/>
        <w:rPr/>
      </w:pPr>
      <w:bookmarkStart w:id="0" w:name="__RefHeading__55078_1297710051"/>
      <w:bookmarkEnd w:id="0"/>
      <w:r>
        <w:rPr/>
        <w:fldChar w:fldCharType="begin" w:fldLock="true"/>
      </w:r>
      <w:r>
        <w:instrText> DOCPROPERTY "Subtitle"</w:instrText>
      </w:r>
      <w:r>
        <w:fldChar w:fldCharType="separate"/>
      </w:r>
      <w:r>
        <w:t>Procédurier</w:t>
      </w:r>
      <w:r>
        <w:fldChar w:fldCharType="end"/>
      </w:r>
    </w:p>
    <w:p>
      <w:pPr>
        <w:pStyle w:val="Heading1WithoutNumbering"/>
        <w:rPr/>
      </w:pPr>
      <w:r>
        <w:rPr/>
      </w:r>
    </w:p>
    <w:p>
      <w:pPr>
        <w:pStyle w:val="Heading1"/>
        <w:widowControl w:val="false"/>
        <w:numPr>
          <w:ilvl w:val="0"/>
          <w:numId w:val="0"/>
        </w:numPr>
        <w:suppressAutoHyphens w:val="true"/>
        <w:kinsoku w:val="true"/>
        <w:overflowPunct w:val="true"/>
        <w:autoSpaceDE w:val="true"/>
        <w:ind w:left="0" w:right="0" w:hanging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>Notion 1 : Définir les règles de circulation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</w:rPr>
            </w:pPr>
            <w:r>
              <w:rPr>
                <w:rFonts w:ascii="Open Sans" w:hAnsi="Open Sans"/>
                <w:b/>
                <w:bCs/>
                <w:color w:val="FFFFFF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</w:rPr>
              <w:t>1.1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 – Définir les règles de circulation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Accédez au module Administration &gt; </w:t>
            </w:r>
            <w:r>
              <w:rPr>
                <w:rFonts w:ascii="Open Sans" w:hAnsi="Open Sans"/>
                <w:i/>
                <w:iCs/>
              </w:rPr>
              <w:t>Règles de circulation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Remplissez le formulaire.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Cliquez sur </w:t>
            </w:r>
            <w:r>
              <w:rPr>
                <w:rFonts w:ascii="Open Sans" w:hAnsi="Open Sans"/>
                <w:i/>
                <w:iCs/>
              </w:rPr>
              <w:t>Enregistrer</w:t>
            </w:r>
            <w:r>
              <w:rPr>
                <w:rFonts w:ascii="Open Sans" w:hAnsi="Open Sans"/>
              </w:rPr>
              <w:t>.</w:t>
            </w:r>
          </w:p>
        </w:tc>
      </w:tr>
    </w:tbl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>Notion 2 : Effectuer des prêts</w:t>
      </w:r>
    </w:p>
    <w:p>
      <w:pPr>
        <w:pStyle w:val="TextBody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b/>
                <w:b/>
                <w:bCs/>
                <w:color w:val="FFFFFF"/>
              </w:rPr>
            </w:pPr>
            <w:r>
              <w:rPr>
                <w:rFonts w:ascii="Open Sans" w:hAnsi="Open Sans"/>
                <w:b/>
                <w:bCs/>
                <w:color w:val="FFFFFF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</w:rPr>
              <w:t>2.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1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</w:rPr>
              <w:t>Effectuer un prêt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Accédez à la page d'accueil &gt; Champ de prêt.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Entrez le nom ou le numéro de carte de l’utilisateur.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Scannez le code-barre du document.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Validez le prêt.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</w:rPr>
            </w:pPr>
            <w:r>
              <w:rPr>
                <w:rFonts w:ascii="Open Sans" w:hAnsi="Open Sans"/>
                <w:b/>
                <w:bCs/>
                <w:color w:val="FFFFFF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2.2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</w:rPr>
              <w:t>Effectuer un prêt avec une date de retour personnalisée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4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Accédez à la page d'accueil &gt; Champ de prêt.</w:t>
            </w:r>
          </w:p>
          <w:p>
            <w:pPr>
              <w:pStyle w:val="TextBody"/>
              <w:numPr>
                <w:ilvl w:val="0"/>
                <w:numId w:val="14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Entrez le nom ou le numéro de carte de l’utilisateur.</w:t>
            </w:r>
          </w:p>
          <w:p>
            <w:pPr>
              <w:pStyle w:val="TextBody"/>
              <w:numPr>
                <w:ilvl w:val="0"/>
                <w:numId w:val="14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Scannez le code-barre du document.</w:t>
            </w:r>
          </w:p>
          <w:p>
            <w:pPr>
              <w:pStyle w:val="TextBody"/>
              <w:numPr>
                <w:ilvl w:val="0"/>
                <w:numId w:val="14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</w:rPr>
              <w:t>Paramètres du prêt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14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Entrez les informations nécessaires.</w:t>
            </w:r>
          </w:p>
          <w:p>
            <w:pPr>
              <w:pStyle w:val="TextBody"/>
              <w:numPr>
                <w:ilvl w:val="0"/>
                <w:numId w:val="14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Validez le prêt.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</w:rPr>
            </w:pPr>
            <w:r>
              <w:rPr>
                <w:rFonts w:ascii="Open Sans" w:hAnsi="Open Sans"/>
                <w:b/>
                <w:bCs/>
                <w:color w:val="FFFFFF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2.3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</w:rPr>
              <w:t>Effectuer un prêt à partir du compte de l’utilisateur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5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Accédez au module </w:t>
            </w:r>
            <w:r>
              <w:rPr>
                <w:rFonts w:ascii="Open Sans" w:hAnsi="Open Sans"/>
                <w:i w:val="false"/>
                <w:iCs w:val="false"/>
              </w:rPr>
              <w:t>Utilisateurs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15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Entrez le nom ou le numéro de carte de l’utilisateur.</w:t>
            </w:r>
          </w:p>
          <w:p>
            <w:pPr>
              <w:pStyle w:val="TextBody"/>
              <w:numPr>
                <w:ilvl w:val="0"/>
                <w:numId w:val="15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Accédez à la page d'informations sur l’utilisateur.</w:t>
            </w:r>
          </w:p>
          <w:p>
            <w:pPr>
              <w:pStyle w:val="TextBody"/>
              <w:numPr>
                <w:ilvl w:val="0"/>
                <w:numId w:val="15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Cliquez sur l’onglet </w:t>
            </w:r>
            <w:r>
              <w:rPr>
                <w:rFonts w:ascii="Open Sans" w:hAnsi="Open Sans"/>
                <w:i/>
                <w:iCs/>
              </w:rPr>
              <w:t>Prêt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15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Scannez le code-barre du document.</w:t>
            </w:r>
          </w:p>
          <w:p>
            <w:pPr>
              <w:pStyle w:val="TextBody"/>
              <w:numPr>
                <w:ilvl w:val="0"/>
                <w:numId w:val="15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Validez le prêt.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</w:rPr>
            </w:pPr>
            <w:r>
              <w:rPr>
                <w:rFonts w:ascii="Open Sans" w:hAnsi="Open Sans"/>
                <w:b/>
                <w:bCs/>
                <w:color w:val="FFFFFF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</w:rPr>
              <w:t>2.4 – Imprimer un ticket de prêt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6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Accédez au module </w:t>
            </w:r>
            <w:r>
              <w:rPr>
                <w:rFonts w:ascii="Open Sans" w:hAnsi="Open Sans"/>
                <w:i w:val="false"/>
                <w:iCs w:val="false"/>
              </w:rPr>
              <w:t>Utilisateurs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16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Entrez le nom ou le numéro de carte de l’utilisateur.</w:t>
            </w:r>
          </w:p>
          <w:p>
            <w:pPr>
              <w:pStyle w:val="TextBody"/>
              <w:numPr>
                <w:ilvl w:val="0"/>
                <w:numId w:val="16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</w:rPr>
              <w:t>Imprimer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16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Sélectionnez l’une des trois (3) options qui vous convient.</w:t>
            </w:r>
          </w:p>
          <w:p>
            <w:pPr>
              <w:pStyle w:val="TextBody"/>
              <w:numPr>
                <w:ilvl w:val="0"/>
                <w:numId w:val="16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Suivez les instructions de votre imprimante.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>Notion 3 : Effectuer des retours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b/>
                <w:b/>
                <w:bCs/>
                <w:color w:val="FFFFFF"/>
              </w:rPr>
            </w:pPr>
            <w:r>
              <w:rPr>
                <w:rFonts w:ascii="Open Sans" w:hAnsi="Open Sans"/>
                <w:b/>
                <w:bCs/>
                <w:color w:val="FFFFFF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</w:rPr>
              <w:t>3.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1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Effectuer un retour à partir de l’onglet </w:t>
            </w:r>
            <w:r>
              <w:rPr>
                <w:rFonts w:ascii="Open Sans" w:hAnsi="Open Sans"/>
                <w:b/>
                <w:bCs/>
                <w:i/>
                <w:iCs/>
                <w:color w:val="FFFFFF"/>
              </w:rPr>
              <w:t>Retour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Accédez à l’onglet </w:t>
            </w:r>
            <w:r>
              <w:rPr>
                <w:rFonts w:ascii="Open Sans" w:hAnsi="Open Sans"/>
                <w:i/>
                <w:iCs/>
              </w:rPr>
              <w:t>Retour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Scannez le code-barre du document retourné.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</w:rPr>
              <w:t>Valider</w:t>
            </w:r>
            <w:r>
              <w:rPr>
                <w:rFonts w:ascii="Open Sans" w:hAnsi="Open Sans"/>
              </w:rPr>
              <w:t>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</w:rPr>
            </w:pPr>
            <w:r>
              <w:rPr>
                <w:rFonts w:ascii="Open Sans" w:hAnsi="Open Sans"/>
                <w:b/>
                <w:bCs/>
                <w:color w:val="FFFFFF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3.2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</w:rPr>
              <w:t>Effectuer un retour à partir du compte de l’utilisateur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7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Accédez au module </w:t>
            </w:r>
            <w:r>
              <w:rPr>
                <w:rFonts w:ascii="Open Sans" w:hAnsi="Open Sans"/>
                <w:i w:val="false"/>
                <w:iCs w:val="false"/>
              </w:rPr>
              <w:t>Utilisateurs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17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Entrez le nom ou le numéro de carte de l’utilisateur.</w:t>
            </w:r>
          </w:p>
          <w:p>
            <w:pPr>
              <w:pStyle w:val="TextBody"/>
              <w:numPr>
                <w:ilvl w:val="0"/>
                <w:numId w:val="17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Accédez à la page d’informations sur l’utilisateur.</w:t>
            </w:r>
          </w:p>
          <w:p>
            <w:pPr>
              <w:pStyle w:val="TextBody"/>
              <w:numPr>
                <w:ilvl w:val="0"/>
                <w:numId w:val="17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Cliquez sur l’onglet </w:t>
            </w:r>
            <w:r>
              <w:rPr>
                <w:rFonts w:ascii="Open Sans" w:hAnsi="Open Sans"/>
                <w:i/>
                <w:iCs/>
              </w:rPr>
              <w:t>Prêt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17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Sélectionnez les documents dans la colonne </w:t>
            </w:r>
            <w:r>
              <w:rPr>
                <w:rFonts w:ascii="Open Sans" w:hAnsi="Open Sans"/>
                <w:i/>
                <w:iCs/>
              </w:rPr>
              <w:t>Retour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17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</w:rPr>
              <w:t>Renouveler ou retourner le(s) document(s) coché(s)</w:t>
            </w:r>
            <w:r>
              <w:rPr>
                <w:rFonts w:ascii="Open Sans" w:hAnsi="Open Sans"/>
              </w:rPr>
              <w:t>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>Notion 4 : Effectuer des renouvellements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b/>
                <w:b/>
                <w:bCs/>
                <w:color w:val="FFFFFF"/>
              </w:rPr>
            </w:pPr>
            <w:r>
              <w:rPr>
                <w:rFonts w:ascii="Open Sans" w:hAnsi="Open Sans"/>
                <w:b/>
                <w:bCs/>
                <w:color w:val="FFFFFF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</w:rPr>
              <w:t>4.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1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– </w:t>
            </w:r>
            <w:r>
              <w:rPr>
                <w:rFonts w:ascii="Open Sans" w:hAnsi="Open Sans"/>
                <w:b/>
                <w:bCs/>
                <w:i w:val="false"/>
                <w:iCs w:val="false"/>
                <w:color w:val="FFFFFF"/>
              </w:rPr>
              <w:t>Effectuer un renouvellement à partir de la liste des prêts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Accédez à la page d’informations sur l'utilisateur.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Cliquez sur l’onglet </w:t>
            </w:r>
            <w:r>
              <w:rPr>
                <w:rFonts w:ascii="Open Sans" w:hAnsi="Open Sans"/>
                <w:i/>
                <w:iCs/>
              </w:rPr>
              <w:t>Prêt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Sélectionnez les document(s).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</w:rPr>
              <w:t>Renouveler ou retourner le(s) document(s) coché(s)</w:t>
            </w:r>
            <w:r>
              <w:rPr>
                <w:rFonts w:ascii="Open Sans" w:hAnsi="Open Sans"/>
              </w:rPr>
              <w:t>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</w:rPr>
            </w:pPr>
            <w:r>
              <w:rPr>
                <w:rFonts w:ascii="Open Sans" w:hAnsi="Open Sans"/>
                <w:b/>
                <w:bCs/>
                <w:color w:val="FFFFFF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4.2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Effectuer un renouvellement à partir du module </w:t>
            </w:r>
            <w:r>
              <w:rPr>
                <w:rFonts w:ascii="Open Sans" w:hAnsi="Open Sans"/>
                <w:b/>
                <w:bCs/>
                <w:i w:val="false"/>
                <w:iCs w:val="false"/>
                <w:color w:val="FFFFFF"/>
              </w:rPr>
              <w:t>Circulation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8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Accédez au module </w:t>
            </w:r>
            <w:r>
              <w:rPr>
                <w:rFonts w:ascii="Open Sans" w:hAnsi="Open Sans"/>
                <w:i w:val="false"/>
                <w:iCs w:val="false"/>
              </w:rPr>
              <w:t>Circulation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18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Cliquez sur l’option </w:t>
            </w:r>
            <w:r>
              <w:rPr>
                <w:rFonts w:ascii="Open Sans" w:hAnsi="Open Sans"/>
                <w:i/>
                <w:iCs/>
              </w:rPr>
              <w:t>Renouveler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18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Scannez le code-barre du document.</w:t>
            </w:r>
          </w:p>
          <w:p>
            <w:pPr>
              <w:pStyle w:val="TextBody"/>
              <w:numPr>
                <w:ilvl w:val="0"/>
                <w:numId w:val="18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</w:rPr>
              <w:t>Valider</w:t>
            </w:r>
            <w:r>
              <w:rPr>
                <w:rFonts w:ascii="Open Sans" w:hAnsi="Open Sans"/>
              </w:rPr>
              <w:t>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</w:rPr>
            </w:pPr>
            <w:r>
              <w:rPr>
                <w:rFonts w:ascii="Open Sans" w:hAnsi="Open Sans"/>
                <w:b/>
                <w:bCs/>
                <w:color w:val="FFFFFF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</w:rPr>
              <w:t>4.</w:t>
            </w:r>
            <w:r>
              <w:rPr>
                <w:rFonts w:ascii="Open Sans" w:hAnsi="Open Sans"/>
                <w:b/>
                <w:bCs/>
                <w:color w:val="FFFFFF"/>
              </w:rPr>
              <w:t>3 – Effectuer un renouvellement à partir de la page d’accueil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9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Accédez à la page d’accueil de Koha.</w:t>
            </w:r>
          </w:p>
          <w:p>
            <w:pPr>
              <w:pStyle w:val="TextBody"/>
              <w:numPr>
                <w:ilvl w:val="0"/>
                <w:numId w:val="19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Cliquez sur l’onglet </w:t>
            </w:r>
            <w:r>
              <w:rPr>
                <w:rFonts w:ascii="Open Sans" w:hAnsi="Open Sans"/>
                <w:i/>
                <w:iCs/>
              </w:rPr>
              <w:t>Renouveler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19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Scannez le code-barre du document.</w:t>
            </w:r>
          </w:p>
          <w:p>
            <w:pPr>
              <w:pStyle w:val="TextBody"/>
              <w:numPr>
                <w:ilvl w:val="0"/>
                <w:numId w:val="19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</w:rPr>
              <w:t>Valider</w:t>
            </w:r>
            <w:r>
              <w:rPr>
                <w:rFonts w:ascii="Open Sans" w:hAnsi="Open Sans"/>
              </w:rPr>
              <w:t>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>Notion 5 : Réserver des documents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b/>
                <w:b/>
                <w:bCs/>
                <w:color w:val="FFFFFF"/>
              </w:rPr>
            </w:pPr>
            <w:r>
              <w:rPr>
                <w:rFonts w:ascii="Open Sans" w:hAnsi="Open Sans"/>
                <w:b/>
                <w:bCs/>
                <w:color w:val="FFFFFF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</w:rPr>
              <w:t>5.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1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– </w:t>
            </w:r>
            <w:r>
              <w:rPr>
                <w:rFonts w:ascii="Open Sans" w:hAnsi="Open Sans"/>
                <w:b/>
                <w:bCs/>
                <w:i w:val="false"/>
                <w:iCs w:val="false"/>
                <w:color w:val="FFFFFF"/>
              </w:rPr>
              <w:t>Réserver des documents à partir d’une notice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Accédez à la page d'accueil.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Cliquez sur l’onglet </w:t>
            </w:r>
            <w:r>
              <w:rPr>
                <w:rFonts w:ascii="Open Sans" w:hAnsi="Open Sans"/>
                <w:i/>
                <w:iCs/>
              </w:rPr>
              <w:t>Rechercher dans le catalogue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Entrez le nom du document que vous recherchez.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Cliquez sur la notice du document.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Entrez le nom ou le numéro de carte de l’utilisateur.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</w:rPr>
              <w:t>Réserver</w:t>
            </w:r>
            <w:r>
              <w:rPr>
                <w:rFonts w:ascii="Open Sans" w:hAnsi="Open Sans"/>
              </w:rPr>
              <w:t>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</w:rPr>
            </w:pPr>
            <w:r>
              <w:rPr>
                <w:rFonts w:ascii="Open Sans" w:hAnsi="Open Sans"/>
                <w:b/>
                <w:bCs/>
                <w:color w:val="FFFFFF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5.2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– </w:t>
            </w:r>
            <w:r>
              <w:rPr>
                <w:rFonts w:ascii="Open Sans" w:hAnsi="Open Sans"/>
                <w:b/>
                <w:bCs/>
                <w:i w:val="false"/>
                <w:iCs w:val="false"/>
                <w:color w:val="FFFFFF"/>
              </w:rPr>
              <w:t>Réserver des documents à partir du compte de l’utilisateur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20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Accédez au module </w:t>
            </w:r>
            <w:r>
              <w:rPr>
                <w:rFonts w:ascii="Open Sans" w:hAnsi="Open Sans"/>
                <w:i w:val="false"/>
                <w:iCs w:val="false"/>
              </w:rPr>
              <w:t>Utilisateurs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20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Entrez le nom ou le numéro de carte de l’utilisateur.</w:t>
            </w:r>
          </w:p>
          <w:p>
            <w:pPr>
              <w:pStyle w:val="TextBody"/>
              <w:numPr>
                <w:ilvl w:val="0"/>
                <w:numId w:val="20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</w:rPr>
              <w:t>Rechercher pour réserver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20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Entrez le nom du document que vous recherchez.</w:t>
            </w:r>
          </w:p>
          <w:p>
            <w:pPr>
              <w:pStyle w:val="TextBody"/>
              <w:numPr>
                <w:ilvl w:val="0"/>
                <w:numId w:val="20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Sélectionnez le document.</w:t>
            </w:r>
          </w:p>
          <w:p>
            <w:pPr>
              <w:pStyle w:val="TextBody"/>
              <w:numPr>
                <w:ilvl w:val="0"/>
                <w:numId w:val="20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Cliquez sur la flèche du bouton </w:t>
            </w:r>
            <w:r>
              <w:rPr>
                <w:rFonts w:ascii="Open Sans" w:hAnsi="Open Sans"/>
                <w:i/>
                <w:iCs/>
              </w:rPr>
              <w:t>Réserver</w:t>
            </w:r>
            <w:r>
              <w:rPr>
                <w:rFonts w:ascii="Open Sans" w:hAnsi="Open Sans"/>
              </w:rPr>
              <w:t>.</w:t>
            </w:r>
          </w:p>
          <w:p>
            <w:pPr>
              <w:pStyle w:val="TextBody"/>
              <w:numPr>
                <w:ilvl w:val="0"/>
                <w:numId w:val="20"/>
              </w:numP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Sélectionnez </w:t>
            </w:r>
            <w:r>
              <w:rPr>
                <w:rFonts w:ascii="Open Sans" w:hAnsi="Open Sans"/>
                <w:i/>
                <w:iCs/>
              </w:rPr>
              <w:t>Réserver pour Nom d'utilisateur (Numéro de carte)</w:t>
            </w:r>
            <w:r>
              <w:rPr>
                <w:rFonts w:ascii="Open Sans" w:hAnsi="Open Sans"/>
              </w:rPr>
              <w:t>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>Notion 6 : Effectuer des transferts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b/>
                <w:b/>
                <w:bCs/>
                <w:color w:val="FFFFFF"/>
              </w:rPr>
            </w:pPr>
            <w:r>
              <w:rPr>
                <w:rFonts w:ascii="Open Sans" w:hAnsi="Open Sans"/>
                <w:b/>
                <w:bCs/>
                <w:color w:val="FFFFFF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</w:rPr>
              <w:t>6.1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 – </w:t>
            </w:r>
            <w:r>
              <w:rPr>
                <w:rFonts w:ascii="Open Sans" w:hAnsi="Open Sans"/>
                <w:b/>
                <w:bCs/>
                <w:i w:val="false"/>
                <w:iCs w:val="false"/>
                <w:color w:val="FFFFFF"/>
              </w:rPr>
              <w:t xml:space="preserve">Effectuer des transferts 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Open Sans" w:hAnsi="Open Sans" w:cs="Ubuntu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sz w:val="24"/>
                <w:szCs w:val="24"/>
                <w:lang w:val="fr-FR"/>
              </w:rPr>
              <w:t xml:space="preserve">Accédez au module </w:t>
            </w: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Circulation</w:t>
            </w:r>
            <w:r>
              <w:rPr>
                <w:rFonts w:cs="Ubuntu" w:ascii="Open Sans" w:hAnsi="Open Sans"/>
                <w:sz w:val="24"/>
                <w:szCs w:val="24"/>
                <w:lang w:val="fr-FR"/>
              </w:rPr>
              <w:t>.</w:t>
            </w:r>
          </w:p>
          <w:p>
            <w:pPr>
              <w:pStyle w:val="TextBody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Open Sans" w:hAnsi="Open Sans" w:cs="Ubuntu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sz w:val="24"/>
                <w:szCs w:val="24"/>
                <w:lang w:val="fr-FR"/>
              </w:rPr>
              <w:t xml:space="preserve">Cliquez sur l’option </w:t>
            </w:r>
            <w:r>
              <w:rPr>
                <w:rFonts w:cs="Ubuntu" w:ascii="Open Sans" w:hAnsi="Open Sans"/>
                <w:i/>
                <w:iCs/>
                <w:sz w:val="24"/>
                <w:szCs w:val="24"/>
                <w:lang w:val="fr-FR"/>
              </w:rPr>
              <w:t>Transfert</w:t>
            </w:r>
            <w:r>
              <w:rPr>
                <w:rFonts w:cs="Ubuntu" w:ascii="Open Sans" w:hAnsi="Open Sans"/>
                <w:sz w:val="24"/>
                <w:szCs w:val="24"/>
                <w:lang w:val="fr-FR"/>
              </w:rPr>
              <w:t>.</w:t>
            </w:r>
          </w:p>
          <w:p>
            <w:pPr>
              <w:pStyle w:val="TextBody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Open Sans" w:hAnsi="Open Sans" w:cs="Ubuntu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sz w:val="24"/>
                <w:szCs w:val="24"/>
                <w:lang w:val="fr-FR"/>
              </w:rPr>
              <w:t>Sélectionnez l’organisation à laquelle vous voulez envoyer le document.</w:t>
            </w:r>
          </w:p>
          <w:p>
            <w:pPr>
              <w:pStyle w:val="TextBody"/>
              <w:numPr>
                <w:ilvl w:val="0"/>
                <w:numId w:val="8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Scannez le code-barre du document.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>Notion 7 : Gérer les amendes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b/>
                <w:b/>
                <w:bCs/>
                <w:color w:val="FFFFFF"/>
              </w:rPr>
            </w:pPr>
            <w:r>
              <w:rPr>
                <w:rFonts w:ascii="Open Sans" w:hAnsi="Open Sans"/>
                <w:b/>
                <w:bCs/>
                <w:color w:val="FFFFFF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</w:rPr>
              <w:t>7.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1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– </w:t>
            </w:r>
            <w:r>
              <w:rPr>
                <w:rFonts w:ascii="Open Sans" w:hAnsi="Open Sans"/>
                <w:b/>
                <w:bCs/>
                <w:i w:val="false"/>
                <w:iCs w:val="false"/>
                <w:color w:val="FFFFFF"/>
              </w:rPr>
              <w:t>Imprimer une facture pour les amendes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9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Accédez au module Utilisateurs.</w:t>
            </w:r>
          </w:p>
          <w:p>
            <w:pPr>
              <w:pStyle w:val="TextBody"/>
              <w:numPr>
                <w:ilvl w:val="0"/>
                <w:numId w:val="9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Recherchez l’utilisateur.</w:t>
            </w:r>
          </w:p>
          <w:p>
            <w:pPr>
              <w:pStyle w:val="TextBody"/>
              <w:numPr>
                <w:ilvl w:val="0"/>
                <w:numId w:val="9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 xml:space="preserve">Cliquez sur l’onglet </w:t>
            </w:r>
            <w:r>
              <w:rPr>
                <w:rFonts w:cs="Ubuntu" w:ascii="Open Sans" w:hAnsi="Open Sans"/>
                <w:i/>
                <w:iCs/>
                <w:sz w:val="24"/>
                <w:szCs w:val="24"/>
                <w:lang w:val="fr-FR"/>
              </w:rPr>
              <w:t>Amendes</w:t>
            </w: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.</w:t>
            </w:r>
          </w:p>
          <w:p>
            <w:pPr>
              <w:pStyle w:val="TextBody"/>
              <w:numPr>
                <w:ilvl w:val="0"/>
                <w:numId w:val="9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 xml:space="preserve">Cliquez sur l’onglet </w:t>
            </w:r>
            <w:r>
              <w:rPr>
                <w:rFonts w:cs="Ubuntu" w:ascii="Open Sans" w:hAnsi="Open Sans"/>
                <w:i/>
                <w:iCs/>
                <w:sz w:val="24"/>
                <w:szCs w:val="24"/>
                <w:lang w:val="fr-FR"/>
              </w:rPr>
              <w:t>Compte</w:t>
            </w: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.</w:t>
            </w:r>
          </w:p>
          <w:p>
            <w:pPr>
              <w:pStyle w:val="TextBody"/>
              <w:numPr>
                <w:ilvl w:val="0"/>
                <w:numId w:val="9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 xml:space="preserve">Cliquez sur le bouton </w:t>
            </w:r>
            <w:r>
              <w:rPr>
                <w:rFonts w:cs="Ubuntu" w:ascii="Open Sans" w:hAnsi="Open Sans"/>
                <w:i/>
                <w:iCs/>
                <w:sz w:val="24"/>
                <w:szCs w:val="24"/>
                <w:lang w:val="fr-FR"/>
              </w:rPr>
              <w:t>Imprimer</w:t>
            </w: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720" w:right="0" w:hanging="0"/>
              <w:rPr>
                <w:rFonts w:ascii="Open Sans" w:hAnsi="Open Sans" w:cs="Ubuntu"/>
                <w:b/>
                <w:b/>
                <w:bCs/>
                <w:i w:val="false"/>
                <w:i w:val="false"/>
                <w:iCs w:val="false"/>
                <w:color w:val="FFFFFF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b/>
                <w:bCs/>
                <w:i w:val="false"/>
                <w:iCs w:val="false"/>
                <w:color w:val="FFFFFF"/>
                <w:sz w:val="24"/>
                <w:szCs w:val="24"/>
                <w:lang w:val="fr-FR"/>
              </w:rPr>
              <w:t xml:space="preserve">Procédurier </w:t>
            </w:r>
            <w:r>
              <w:rPr>
                <w:rFonts w:cs="Ubuntu" w:ascii="Open Sans" w:hAnsi="Open Sans"/>
                <w:b/>
                <w:bCs/>
                <w:i w:val="false"/>
                <w:iCs w:val="false"/>
                <w:color w:val="FFFFFF"/>
                <w:sz w:val="24"/>
                <w:szCs w:val="24"/>
                <w:lang w:val="fr-FR"/>
              </w:rPr>
              <w:t xml:space="preserve">7.2 </w:t>
            </w:r>
            <w:r>
              <w:rPr>
                <w:rFonts w:cs="Ubuntu" w:ascii="Open Sans" w:hAnsi="Open Sans"/>
                <w:b/>
                <w:bCs/>
                <w:i w:val="false"/>
                <w:iCs w:val="false"/>
                <w:color w:val="FFFFFF"/>
                <w:sz w:val="24"/>
                <w:szCs w:val="24"/>
                <w:lang w:val="fr-FR"/>
              </w:rPr>
              <w:t xml:space="preserve">– </w:t>
            </w:r>
            <w:r>
              <w:rPr>
                <w:rFonts w:cs="Ubuntu" w:ascii="Open Sans" w:hAnsi="Open Sans"/>
                <w:b/>
                <w:bCs/>
                <w:i w:val="false"/>
                <w:iCs w:val="false"/>
                <w:color w:val="FFFFFF"/>
                <w:sz w:val="24"/>
                <w:szCs w:val="24"/>
                <w:lang w:val="fr-FR"/>
              </w:rPr>
              <w:t>Effectuer un paiement des amendes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21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Accédez au module Utilisateurs.</w:t>
            </w:r>
          </w:p>
          <w:p>
            <w:pPr>
              <w:pStyle w:val="TextBody"/>
              <w:numPr>
                <w:ilvl w:val="0"/>
                <w:numId w:val="21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Recherchez l’utilisateur.</w:t>
            </w:r>
          </w:p>
          <w:p>
            <w:pPr>
              <w:pStyle w:val="TextBody"/>
              <w:numPr>
                <w:ilvl w:val="0"/>
                <w:numId w:val="21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 xml:space="preserve">Cliquez sur l’onglet </w:t>
            </w:r>
            <w:r>
              <w:rPr>
                <w:rFonts w:cs="Ubuntu" w:ascii="Open Sans" w:hAnsi="Open Sans"/>
                <w:i/>
                <w:iCs/>
                <w:sz w:val="24"/>
                <w:szCs w:val="24"/>
                <w:lang w:val="fr-FR"/>
              </w:rPr>
              <w:t>Amendes</w:t>
            </w: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.</w:t>
            </w:r>
          </w:p>
          <w:p>
            <w:pPr>
              <w:pStyle w:val="TextBody"/>
              <w:numPr>
                <w:ilvl w:val="0"/>
                <w:numId w:val="21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 xml:space="preserve">Cliquez sur l’onglet </w:t>
            </w:r>
            <w:r>
              <w:rPr>
                <w:rFonts w:cs="Ubuntu" w:ascii="Open Sans" w:hAnsi="Open Sans"/>
                <w:i/>
                <w:iCs/>
                <w:sz w:val="24"/>
                <w:szCs w:val="24"/>
                <w:lang w:val="fr-FR"/>
              </w:rPr>
              <w:t>Payer amendes</w:t>
            </w: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.</w:t>
            </w:r>
          </w:p>
          <w:p>
            <w:pPr>
              <w:pStyle w:val="TextBody"/>
              <w:numPr>
                <w:ilvl w:val="0"/>
                <w:numId w:val="21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Sélectionnez les frais qui seront remboursés.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720" w:right="0" w:hanging="0"/>
              <w:rPr>
                <w:rFonts w:ascii="Open Sans" w:hAnsi="Open Sans" w:cs="Ubuntu"/>
                <w:b/>
                <w:b/>
                <w:bCs/>
                <w:i w:val="false"/>
                <w:i w:val="false"/>
                <w:iCs w:val="false"/>
                <w:color w:val="FFFFFF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b/>
                <w:bCs/>
                <w:i w:val="false"/>
                <w:iCs w:val="false"/>
                <w:color w:val="FFFFFF"/>
                <w:sz w:val="24"/>
                <w:szCs w:val="24"/>
                <w:lang w:val="fr-FR"/>
              </w:rPr>
              <w:t xml:space="preserve">Procédurier </w:t>
            </w:r>
            <w:r>
              <w:rPr>
                <w:rFonts w:cs="Ubuntu" w:ascii="Open Sans" w:hAnsi="Open Sans"/>
                <w:b/>
                <w:bCs/>
                <w:i w:val="false"/>
                <w:iCs w:val="false"/>
                <w:color w:val="FFFFFF"/>
                <w:sz w:val="24"/>
                <w:szCs w:val="24"/>
                <w:lang w:val="fr-FR"/>
              </w:rPr>
              <w:t>7.</w:t>
            </w:r>
            <w:r>
              <w:rPr>
                <w:rFonts w:cs="Ubuntu" w:ascii="Open Sans" w:hAnsi="Open Sans"/>
                <w:b/>
                <w:bCs/>
                <w:i w:val="false"/>
                <w:iCs w:val="false"/>
                <w:color w:val="FFFFFF"/>
                <w:sz w:val="24"/>
                <w:szCs w:val="24"/>
                <w:lang w:val="fr-FR"/>
              </w:rPr>
              <w:t>3 – Créer une facture ou un crédit manuellement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22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Accédez au module Utilisateurs.</w:t>
            </w:r>
          </w:p>
          <w:p>
            <w:pPr>
              <w:pStyle w:val="TextBody"/>
              <w:numPr>
                <w:ilvl w:val="0"/>
                <w:numId w:val="22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Recherchez l’utilisateur.</w:t>
            </w:r>
          </w:p>
          <w:p>
            <w:pPr>
              <w:pStyle w:val="TextBody"/>
              <w:numPr>
                <w:ilvl w:val="0"/>
                <w:numId w:val="22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 xml:space="preserve">Cliquez sur l’onglet </w:t>
            </w:r>
            <w:r>
              <w:rPr>
                <w:rFonts w:cs="Ubuntu" w:ascii="Open Sans" w:hAnsi="Open Sans"/>
                <w:i/>
                <w:iCs/>
                <w:sz w:val="24"/>
                <w:szCs w:val="24"/>
                <w:lang w:val="fr-FR"/>
              </w:rPr>
              <w:t>Amendes</w:t>
            </w: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.</w:t>
            </w:r>
          </w:p>
          <w:p>
            <w:pPr>
              <w:pStyle w:val="TextBody"/>
              <w:numPr>
                <w:ilvl w:val="0"/>
                <w:numId w:val="22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 xml:space="preserve">Cliquez sur l’onglet </w:t>
            </w:r>
            <w:r>
              <w:rPr>
                <w:rFonts w:cs="Ubuntu" w:ascii="Open Sans" w:hAnsi="Open Sans"/>
                <w:i/>
                <w:iCs/>
                <w:sz w:val="24"/>
                <w:szCs w:val="24"/>
                <w:lang w:val="fr-FR"/>
              </w:rPr>
              <w:t>Créer facture manuelle</w:t>
            </w: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 xml:space="preserve"> ou </w:t>
            </w:r>
            <w:r>
              <w:rPr>
                <w:rFonts w:cs="Ubuntu" w:ascii="Open Sans" w:hAnsi="Open Sans"/>
                <w:i/>
                <w:iCs/>
                <w:sz w:val="24"/>
                <w:szCs w:val="24"/>
                <w:lang w:val="fr-FR"/>
              </w:rPr>
              <w:t>Créer crédit manuel</w:t>
            </w: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.</w:t>
            </w:r>
          </w:p>
          <w:p>
            <w:pPr>
              <w:pStyle w:val="TextBody"/>
              <w:numPr>
                <w:ilvl w:val="0"/>
                <w:numId w:val="22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Entrez les informations.</w:t>
            </w:r>
          </w:p>
          <w:p>
            <w:pPr>
              <w:pStyle w:val="TextBody"/>
              <w:numPr>
                <w:ilvl w:val="0"/>
                <w:numId w:val="22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 xml:space="preserve">Cliquez sur le bouton </w:t>
            </w:r>
            <w:r>
              <w:rPr>
                <w:rFonts w:cs="Ubuntu" w:ascii="Open Sans" w:hAnsi="Open Sans"/>
                <w:i/>
                <w:iCs/>
                <w:sz w:val="24"/>
                <w:szCs w:val="24"/>
                <w:lang w:val="fr-FR"/>
              </w:rPr>
              <w:t>Enregistrer</w:t>
            </w: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 xml:space="preserve"> ou </w:t>
            </w:r>
            <w:r>
              <w:rPr>
                <w:rFonts w:cs="Ubuntu" w:ascii="Open Sans" w:hAnsi="Open Sans"/>
                <w:i/>
                <w:iCs/>
                <w:sz w:val="24"/>
                <w:szCs w:val="24"/>
                <w:lang w:val="fr-FR"/>
              </w:rPr>
              <w:t>Ajouter un crédit</w:t>
            </w: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</w:t>
      </w:r>
      <w:r>
        <w:rPr/>
        <w:t>8</w:t>
      </w:r>
      <w:r>
        <w:rPr/>
        <w:t> : Générer des rapports de circulation</w:t>
      </w:r>
    </w:p>
    <w:p>
      <w:pPr>
        <w:pStyle w:val="TextBody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b/>
                <w:b/>
                <w:bCs/>
                <w:color w:val="FFFFFF"/>
              </w:rPr>
            </w:pPr>
            <w:r>
              <w:rPr>
                <w:rFonts w:ascii="Open Sans" w:hAnsi="Open Sans"/>
                <w:b/>
                <w:bCs/>
                <w:color w:val="FFFFFF"/>
              </w:rPr>
              <w:t>Procédurier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8.1 </w:t>
            </w:r>
            <w:r>
              <w:rPr>
                <w:rFonts w:ascii="Open Sans" w:hAnsi="Open Sans"/>
                <w:b/>
                <w:bCs/>
                <w:color w:val="FFFFFF"/>
              </w:rPr>
              <w:t xml:space="preserve">– </w:t>
            </w:r>
            <w:r>
              <w:rPr>
                <w:rFonts w:ascii="Open Sans" w:hAnsi="Open Sans"/>
                <w:b/>
                <w:bCs/>
                <w:i w:val="false"/>
                <w:iCs w:val="false"/>
                <w:color w:val="FFFFFF"/>
              </w:rPr>
              <w:t>Générer un rapport de circulation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Accédez au module Circulation.</w:t>
            </w:r>
          </w:p>
          <w:p>
            <w:pPr>
              <w:pStyle w:val="TextBody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 xml:space="preserve">Cliquez sur le rapport désiré dans la section </w:t>
            </w:r>
            <w:r>
              <w:rPr>
                <w:rFonts w:cs="Ubuntu" w:ascii="Open Sans" w:hAnsi="Open Sans"/>
                <w:i/>
                <w:iCs/>
                <w:sz w:val="24"/>
                <w:szCs w:val="24"/>
                <w:lang w:val="fr-FR"/>
              </w:rPr>
              <w:t>Rapports de circulation</w:t>
            </w: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.</w:t>
            </w:r>
          </w:p>
          <w:p>
            <w:pPr>
              <w:pStyle w:val="TextBody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Entrez les informations nécessaires.</w:t>
            </w:r>
          </w:p>
          <w:p>
            <w:pPr>
              <w:pStyle w:val="TextBody"/>
              <w:numPr>
                <w:ilvl w:val="0"/>
                <w:numId w:val="10"/>
              </w:numPr>
              <w:snapToGrid w:val="false"/>
              <w:spacing w:lineRule="auto" w:line="240" w:before="0" w:after="0"/>
              <w:rPr>
                <w:rFonts w:ascii="Open Sans" w:hAnsi="Open Sans" w:cs="Ubuntu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 xml:space="preserve">Cliquez sur le bouton </w:t>
            </w:r>
            <w:r>
              <w:rPr>
                <w:rFonts w:cs="Ubuntu" w:ascii="Open Sans" w:hAnsi="Open Sans"/>
                <w:i/>
                <w:iCs/>
                <w:sz w:val="24"/>
                <w:szCs w:val="24"/>
                <w:lang w:val="fr-FR"/>
              </w:rPr>
              <w:t>Valider</w:t>
            </w:r>
            <w:r>
              <w:rPr>
                <w:rFonts w:cs="Ubuntu" w:ascii="Open Sans" w:hAnsi="Open Sans"/>
                <w:i w:val="false"/>
                <w:iCs w:val="false"/>
                <w:sz w:val="24"/>
                <w:szCs w:val="24"/>
                <w:lang w:val="fr-FR"/>
              </w:rPr>
              <w:t>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>Notion 9 : Gérer la circulation hors-ligne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9.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1 – Procéder à la circulation hors-ligne avec l’interface intégrée de Koha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Accédez au module </w:t>
            </w:r>
            <w:r>
              <w:rPr>
                <w:rFonts w:ascii="Open Sans" w:hAnsi="Open Sans"/>
                <w:i w:val="false"/>
                <w:iCs w:val="false"/>
                <w:sz w:val="24"/>
                <w:szCs w:val="24"/>
              </w:rPr>
              <w:t>Circulation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Interface intégrée de circulation hors-ligne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Synchroniser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Téléversez un fichier de vos données.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à la page de circulation hors-ligne de Koha.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Effectuez les actions normales de circulation.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Téléversez les données de circulation hors-ligne dans Koha une fois votre connexion rétablie.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9.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2 – Procéder à la circulation hors-ligne avec le module pour Mozilla Firefox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2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Accédez au module </w:t>
            </w:r>
            <w:r>
              <w:rPr>
                <w:rFonts w:ascii="Open Sans" w:hAnsi="Open Sans"/>
                <w:i w:val="false"/>
                <w:iCs w:val="false"/>
                <w:sz w:val="24"/>
                <w:szCs w:val="24"/>
              </w:rPr>
              <w:t>Circulation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2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Module de Firefox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2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Téléchargez et configurez le module de Firefox.</w:t>
            </w:r>
          </w:p>
          <w:p>
            <w:pPr>
              <w:pStyle w:val="TextBody"/>
              <w:numPr>
                <w:ilvl w:val="0"/>
                <w:numId w:val="12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Procédez à la circulation hors-ligne.</w:t>
            </w:r>
          </w:p>
          <w:p>
            <w:pPr>
              <w:pStyle w:val="TextBody"/>
              <w:numPr>
                <w:ilvl w:val="0"/>
                <w:numId w:val="12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Téléversez les données de circulation hors-ligne dans Koha une fois votre connexion rétablie.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9.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3 – Procéder à la circulation hors-ligne avec l’application de bureau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Accédez au module </w:t>
            </w:r>
            <w:r>
              <w:rPr>
                <w:rFonts w:ascii="Open Sans" w:hAnsi="Open Sans"/>
                <w:i w:val="false"/>
                <w:iCs w:val="false"/>
                <w:sz w:val="24"/>
                <w:szCs w:val="24"/>
              </w:rPr>
              <w:t>Circulation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Obtenez l’application de bureau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Téléchargez et configurez l’application de bureau.</w:t>
            </w:r>
          </w:p>
          <w:p>
            <w:pPr>
              <w:pStyle w:val="TextBody"/>
              <w:numPr>
                <w:ilvl w:val="0"/>
                <w:numId w:val="1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Procédez à la circulation hors-ligne.</w:t>
            </w:r>
          </w:p>
          <w:p>
            <w:pPr>
              <w:pStyle w:val="TextBody"/>
              <w:numPr>
                <w:ilvl w:val="0"/>
                <w:numId w:val="1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Téléversez les données de circulation hors-ligne dans Koha une fois votre connexion rétablie.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1134" w:right="1134" w:header="1134" w:top="1744" w:footer="1134" w:bottom="1744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 Sans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 w:fldLock="true"/>
    </w:r>
    <w:r>
      <w:instrText> SUBJECT </w:instrText>
    </w:r>
    <w:r>
      <w:fldChar w:fldCharType="separate"/>
    </w:r>
    <w:r>
      <w:t>Module Circulation</w:t>
    </w:r>
    <w:r>
      <w:fldChar w:fldCharType="end"/>
    </w:r>
    <w:r>
      <w:rPr/>
      <w:tab/>
      <w:tab/>
    </w: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Dernière mise à jour : </w:t>
    </w:r>
    <w:r>
      <w:rPr/>
      <w:fldChar w:fldCharType="begin" w:fldLock="true"/>
    </w:r>
    <w:r>
      <w:instrText> SAVEDATE \@"d\ MMMM\ yyyy" </w:instrText>
    </w:r>
    <w:r>
      <w:fldChar w:fldCharType="separate"/>
    </w:r>
    <w:r>
      <w:t>28 novembre 2017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0" distT="0" distB="0" distL="0" distR="0" simplePos="0" locked="0" layoutInCell="1" allowOverlap="1" relativeHeight="11">
          <wp:simplePos x="0" y="0"/>
          <wp:positionH relativeFrom="column">
            <wp:posOffset>5080</wp:posOffset>
          </wp:positionH>
          <wp:positionV relativeFrom="paragraph">
            <wp:posOffset>-36830</wp:posOffset>
          </wp:positionV>
          <wp:extent cx="1141095" cy="233045"/>
          <wp:effectExtent l="0" t="0" r="0" b="0"/>
          <wp:wrapSquare wrapText="largest"/>
          <wp:docPr id="2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33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</w:r>
    <w:r>
      <w:rPr/>
      <w:fldChar w:fldCharType="begin"/>
    </w:r>
    <w:r>
      <w:instrText> TITLE </w:instrText>
    </w:r>
    <w:r>
      <w:fldChar w:fldCharType="separate"/>
    </w:r>
    <w:r>
      <w:t>Programme de formation en ligne Koha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 "/>
      <w:lvlJc w:val="left"/>
      <w:pPr>
        <w:ind w:left="432" w:hanging="432"/>
      </w:pPr>
      <w:rPr/>
    </w:lvl>
    <w:lvl w:ilvl="1">
      <w:start w:val="1"/>
      <w:numFmt w:val="none"/>
      <w:suff w:val="nothing"/>
      <w:lvlText w:val=" "/>
      <w:lvlJc w:val="left"/>
      <w:pPr>
        <w:ind w:left="576" w:hanging="576"/>
      </w:pPr>
      <w:rPr/>
    </w:lvl>
    <w:lvl w:ilvl="2">
      <w:start w:val="1"/>
      <w:numFmt w:val="none"/>
      <w:suff w:val="nothing"/>
      <w:lvlText w:val=" 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2"/>
      </w:numPr>
      <w:spacing w:before="0" w:after="0"/>
      <w:ind w:left="0" w:right="0" w:hanging="0"/>
      <w:outlineLvl w:val="0"/>
    </w:pPr>
    <w:rPr>
      <w:rFonts w:ascii="Open Sans" w:hAnsi="Open Sans"/>
      <w:b/>
      <w:bCs/>
      <w:color w:val="028CB5"/>
      <w:sz w:val="36"/>
      <w:szCs w:val="32"/>
    </w:rPr>
  </w:style>
  <w:style w:type="paragraph" w:styleId="Heading2">
    <w:name w:val="Heading 2"/>
    <w:basedOn w:val="Heading"/>
    <w:next w:val="TextBody"/>
    <w:qFormat/>
    <w:pPr>
      <w:numPr>
        <w:ilvl w:val="0"/>
        <w:numId w:val="2"/>
      </w:numPr>
      <w:spacing w:before="0" w:after="0"/>
      <w:ind w:left="173" w:right="0" w:hanging="0"/>
      <w:outlineLvl w:val="1"/>
    </w:pPr>
    <w:rPr>
      <w:rFonts w:ascii="Open Sans" w:hAnsi="Open Sans"/>
      <w:b/>
      <w:bCs/>
      <w:i w:val="false"/>
      <w:iCs/>
      <w:color w:val="028CB5"/>
      <w:sz w:val="32"/>
      <w:szCs w:val="28"/>
    </w:rPr>
  </w:style>
  <w:style w:type="paragraph" w:styleId="Heading3">
    <w:name w:val="Heading 3"/>
    <w:basedOn w:val="Heading2"/>
    <w:next w:val="TextBody"/>
    <w:qFormat/>
    <w:pPr>
      <w:numPr>
        <w:ilvl w:val="0"/>
        <w:numId w:val="2"/>
      </w:numPr>
      <w:spacing w:before="0" w:after="0"/>
      <w:ind w:left="576" w:right="0" w:hanging="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TextBody"/>
    <w:qFormat/>
    <w:pPr>
      <w:numPr>
        <w:ilvl w:val="0"/>
        <w:numId w:val="2"/>
      </w:numPr>
      <w:spacing w:before="0" w:after="0"/>
      <w:ind w:left="864" w:right="0" w:hanging="0"/>
      <w:outlineLvl w:val="3"/>
    </w:pPr>
    <w:rPr>
      <w:b/>
      <w:bCs/>
      <w:i w:val="false"/>
      <w:i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  <w:color w:val="666666"/>
      <w:sz w:val="20"/>
    </w:rPr>
  </w:style>
  <w:style w:type="character" w:styleId="SourceText">
    <w:name w:val="Source Text"/>
    <w:qFormat/>
    <w:rPr>
      <w:rFonts w:ascii="Courier New" w:hAnsi="Courier New" w:eastAsia="NSimSun" w:cs="Courier New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Heading"/>
    <w:next w:val="Subtitle"/>
    <w:qFormat/>
    <w:pPr>
      <w:pBdr/>
      <w:jc w:val="left"/>
    </w:pPr>
    <w:rPr>
      <w:rFonts w:ascii="Open Sans" w:hAnsi="Open Sans" w:cs="Calibri"/>
      <w:b/>
      <w:bCs/>
      <w:color w:val="028CB5"/>
      <w:sz w:val="48"/>
      <w:szCs w:val="36"/>
    </w:rPr>
  </w:style>
  <w:style w:type="paragraph" w:styleId="Subtitle">
    <w:name w:val="Subtitle"/>
    <w:basedOn w:val="Heading"/>
    <w:next w:val="TextBody"/>
    <w:qFormat/>
    <w:pPr>
      <w:jc w:val="left"/>
    </w:pPr>
    <w:rPr>
      <w:rFonts w:ascii="Open Sans" w:hAnsi="Open Sans" w:cs="Calibri"/>
      <w:b w:val="false"/>
      <w:i w:val="false"/>
      <w:iCs/>
      <w:color w:val="028CB5"/>
      <w:sz w:val="44"/>
      <w:szCs w:val="28"/>
    </w:rPr>
  </w:style>
  <w:style w:type="paragraph" w:styleId="Heading1WithoutNumbering">
    <w:name w:val="Heading 1 Without Numbering"/>
    <w:basedOn w:val="Heading1"/>
    <w:qFormat/>
    <w:pPr>
      <w:pageBreakBefore w:val="false"/>
      <w:numPr>
        <w:ilvl w:val="0"/>
        <w:numId w:val="0"/>
      </w:numPr>
      <w:ind w:left="0" w:right="0" w:hanging="0"/>
    </w:pPr>
    <w:rPr/>
  </w:style>
  <w:style w:type="paragraph" w:styleId="ContentsHeading">
    <w:name w:val="TOA Heading"/>
    <w:basedOn w:val="Heading"/>
    <w:pPr>
      <w:suppressLineNumbers/>
      <w:spacing w:before="0" w:after="0"/>
      <w:ind w:left="0" w:right="0" w:hanging="0"/>
    </w:pPr>
    <w:rPr>
      <w:rFonts w:ascii="Open Sans" w:hAnsi="Open Sans"/>
      <w:b/>
      <w:bCs/>
      <w:color w:val="028CB5"/>
      <w:sz w:val="32"/>
      <w:szCs w:val="32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>
      <w:rFonts w:ascii="Open Sans" w:hAnsi="Open Sans"/>
      <w:color w:val="028CB5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>
      <w:rFonts w:ascii="Open Sans" w:hAnsi="Open Sans"/>
      <w:color w:val="028CB5"/>
    </w:rPr>
  </w:style>
  <w:style w:type="paragraph" w:styleId="Contents1">
    <w:name w:val="TOC 1"/>
    <w:basedOn w:val="Index"/>
    <w:pPr>
      <w:numPr>
        <w:ilvl w:val="0"/>
        <w:numId w:val="0"/>
      </w:numPr>
      <w:tabs>
        <w:tab w:val="right" w:pos="9972" w:leader="dot"/>
      </w:tabs>
      <w:ind w:left="0" w:right="0" w:hanging="0"/>
    </w:pPr>
    <w:rPr>
      <w:rFonts w:ascii="Open Sans" w:hAnsi="Open Sans"/>
    </w:rPr>
  </w:style>
  <w:style w:type="paragraph" w:styleId="Contents2">
    <w:name w:val="TOC 2"/>
    <w:basedOn w:val="Index"/>
    <w:pPr>
      <w:tabs>
        <w:tab w:val="right" w:pos="9689" w:leader="dot"/>
      </w:tabs>
      <w:spacing w:before="0" w:after="0"/>
      <w:ind w:left="283" w:right="0" w:hanging="0"/>
    </w:pPr>
    <w:rPr>
      <w:rFonts w:ascii="Open Sans" w:hAnsi="Open Sans"/>
    </w:rPr>
  </w:style>
  <w:style w:type="paragraph" w:styleId="Contents3">
    <w:name w:val="TOC 3"/>
    <w:basedOn w:val="Index"/>
    <w:pPr>
      <w:tabs>
        <w:tab w:val="right" w:pos="9406" w:leader="dot"/>
      </w:tabs>
      <w:spacing w:before="0" w:after="0"/>
      <w:ind w:left="566" w:right="0" w:hanging="0"/>
    </w:pPr>
    <w:rPr>
      <w:rFonts w:ascii="Open Sans" w:hAnsi="Open Sans"/>
    </w:rPr>
  </w:style>
  <w:style w:type="paragraph" w:styleId="Contents4">
    <w:name w:val="TOC 4"/>
    <w:basedOn w:val="Index"/>
    <w:pPr>
      <w:tabs>
        <w:tab w:val="right" w:pos="9123" w:leader="dot"/>
      </w:tabs>
      <w:ind w:left="849" w:right="0" w:hanging="0"/>
    </w:pPr>
    <w:rPr>
      <w:rFonts w:ascii="Open Sans" w:hAnsi="Open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986" w:leader="none"/>
        <w:tab w:val="right" w:pos="9972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LibreOffice/5.1.5.2$Linux_X86_64 LibreOffice_project/7a864d8825610a8c07cfc3bc01dd4fce6a9447e5</Application>
  <Pages>10</Pages>
  <Words>985</Words>
  <Characters>5342</Characters>
  <CharactersWithSpaces>6127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2017-11-16T08:55:06Z</dcterms:created>
  <dc:creator>Caroline Cyr La Rose</dc:creator>
  <dc:description/>
  <dc:language>en-US</dc:language>
  <cp:lastModifiedBy>Caroline Cyr La Rose</cp:lastModifiedBy>
  <dcterms:modified xsi:type="dcterms:W3CDTF">2017-11-28T13:51:41Z</dcterms:modified>
  <cp:revision>6</cp:revision>
  <dc:subject>Module Circulation</dc:subject>
  <dc:title>Programme de formation en ligne Koha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Procédurier</vt:lpwstr>
  </property>
</Properties>
</file>